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AAD1" w14:textId="510EAC1D" w:rsidR="004C3E51" w:rsidRDefault="004C3E51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4F19C43" wp14:editId="60D996EF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1076325" cy="1233805"/>
            <wp:effectExtent l="0" t="0" r="952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C3E51">
        <w:rPr>
          <w:sz w:val="28"/>
          <w:szCs w:val="28"/>
        </w:rPr>
        <w:t>Vereniging Bomenbelang Bronckhorst</w:t>
      </w:r>
    </w:p>
    <w:p w14:paraId="75E5CAA6" w14:textId="0B9C40DD" w:rsidR="004C3E51" w:rsidRDefault="004C3E51">
      <w:pPr>
        <w:rPr>
          <w:sz w:val="28"/>
          <w:szCs w:val="28"/>
        </w:rPr>
      </w:pPr>
    </w:p>
    <w:p w14:paraId="047109D3" w14:textId="7F928537" w:rsidR="004C3E51" w:rsidRDefault="004C3E51">
      <w:pPr>
        <w:rPr>
          <w:sz w:val="28"/>
          <w:szCs w:val="28"/>
        </w:rPr>
      </w:pPr>
    </w:p>
    <w:p w14:paraId="330D9D92" w14:textId="7E3AF082" w:rsidR="004C3E51" w:rsidRDefault="004C3E5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6"/>
          <w:szCs w:val="36"/>
        </w:rPr>
        <w:t>FINANCIEEL JAARVERSLAG 20</w:t>
      </w:r>
      <w:r w:rsidR="0035002A">
        <w:rPr>
          <w:sz w:val="36"/>
          <w:szCs w:val="36"/>
        </w:rPr>
        <w:t>20</w:t>
      </w:r>
    </w:p>
    <w:p w14:paraId="21FAF1BC" w14:textId="33188414" w:rsidR="004C3E51" w:rsidRDefault="004C3E51"/>
    <w:p w14:paraId="4E8FB161" w14:textId="2FA4B587" w:rsidR="004C3E51" w:rsidRDefault="004C3E51"/>
    <w:p w14:paraId="5CD4D01C" w14:textId="6B6D23D5" w:rsidR="00C228AB" w:rsidRDefault="00C228AB"/>
    <w:p w14:paraId="55049338" w14:textId="77777777" w:rsidR="00E46D63" w:rsidRDefault="00E46D6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6"/>
        <w:gridCol w:w="1553"/>
        <w:gridCol w:w="2831"/>
        <w:gridCol w:w="1692"/>
      </w:tblGrid>
      <w:tr w:rsidR="007C2479" w:rsidRPr="00A95632" w14:paraId="0C86D2BC" w14:textId="623F9835" w:rsidTr="008469D6">
        <w:tc>
          <w:tcPr>
            <w:tcW w:w="45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4AA0CE1" w14:textId="77777777" w:rsidR="007C2479" w:rsidRPr="00A95632" w:rsidRDefault="007C2479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INKOMSTEN</w:t>
            </w:r>
          </w:p>
          <w:p w14:paraId="4B3E522E" w14:textId="6376EE8A" w:rsidR="00E96A64" w:rsidRPr="00A95632" w:rsidRDefault="00E96A64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CBF0A96" w14:textId="122951E6" w:rsidR="007C2479" w:rsidRPr="00A95632" w:rsidRDefault="007C2479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UITGAVEN</w:t>
            </w:r>
          </w:p>
        </w:tc>
      </w:tr>
      <w:tr w:rsidR="00E96A64" w14:paraId="0DAAE0E3" w14:textId="77777777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3FD1E4D5" w14:textId="77777777" w:rsidR="00E96A64" w:rsidRDefault="00E96A64"/>
        </w:tc>
        <w:tc>
          <w:tcPr>
            <w:tcW w:w="1553" w:type="dxa"/>
            <w:tcBorders>
              <w:right w:val="double" w:sz="4" w:space="0" w:color="auto"/>
            </w:tcBorders>
          </w:tcPr>
          <w:p w14:paraId="7244A1D5" w14:textId="37833119" w:rsidR="00E96A64" w:rsidRDefault="00797A96" w:rsidP="008469D6">
            <w:pPr>
              <w:jc w:val="right"/>
            </w:pPr>
            <w:r>
              <w:t>in €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4E015C25" w14:textId="77777777" w:rsidR="00E96A64" w:rsidRDefault="00E96A64"/>
        </w:tc>
        <w:tc>
          <w:tcPr>
            <w:tcW w:w="1692" w:type="dxa"/>
            <w:tcBorders>
              <w:right w:val="double" w:sz="4" w:space="0" w:color="auto"/>
            </w:tcBorders>
          </w:tcPr>
          <w:p w14:paraId="2538C359" w14:textId="66354912" w:rsidR="00E96A64" w:rsidRDefault="00797A96" w:rsidP="008469D6">
            <w:pPr>
              <w:jc w:val="right"/>
            </w:pPr>
            <w:r>
              <w:t>in €</w:t>
            </w:r>
          </w:p>
        </w:tc>
      </w:tr>
      <w:tr w:rsidR="002A139C" w14:paraId="7D37D557" w14:textId="0805F476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2B4F1C10" w14:textId="57F5CB25" w:rsidR="002A139C" w:rsidRDefault="002A139C">
            <w:r>
              <w:t>Contributie en donaties 20</w:t>
            </w:r>
            <w:r w:rsidR="008E1382">
              <w:t>20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24D4D111" w14:textId="136DCD7A" w:rsidR="002A139C" w:rsidRDefault="00E066A4" w:rsidP="008469D6">
            <w:pPr>
              <w:jc w:val="right"/>
            </w:pPr>
            <w:r>
              <w:t>1.7</w:t>
            </w:r>
            <w:r w:rsidR="003D794C">
              <w:t>60</w:t>
            </w:r>
            <w:r>
              <w:t>,00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4F45A45" w14:textId="30E38E3F" w:rsidR="002A139C" w:rsidRDefault="002A139C">
            <w:r>
              <w:t xml:space="preserve">Bankkosten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67800FC8" w14:textId="7634013C" w:rsidR="002A139C" w:rsidRDefault="00E066A4" w:rsidP="008469D6">
            <w:pPr>
              <w:jc w:val="right"/>
            </w:pPr>
            <w:r>
              <w:t>147,75</w:t>
            </w:r>
          </w:p>
        </w:tc>
      </w:tr>
      <w:tr w:rsidR="002A139C" w14:paraId="2161C756" w14:textId="36EA5F59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104E98C" w14:textId="2BF25E0A" w:rsidR="002A139C" w:rsidRDefault="002A139C">
            <w:r>
              <w:t>Contributies en donaties 202</w:t>
            </w:r>
            <w:r w:rsidR="008E1382">
              <w:t>1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302BDDC4" w14:textId="5CFE9BC4" w:rsidR="002A139C" w:rsidRDefault="00E066A4" w:rsidP="008469D6">
            <w:pPr>
              <w:jc w:val="right"/>
            </w:pPr>
            <w:r>
              <w:t>5</w:t>
            </w:r>
            <w:r w:rsidR="003D794C">
              <w:t>65</w:t>
            </w:r>
            <w:r>
              <w:t>,00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4808457" w14:textId="13654C46" w:rsidR="002A139C" w:rsidRDefault="002A139C">
            <w:r>
              <w:t xml:space="preserve">Secretariaatskosten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58589E31" w14:textId="418A4957" w:rsidR="002A139C" w:rsidRDefault="00E066A4" w:rsidP="008469D6">
            <w:pPr>
              <w:jc w:val="right"/>
            </w:pPr>
            <w:r>
              <w:t>276,87</w:t>
            </w:r>
          </w:p>
        </w:tc>
      </w:tr>
      <w:tr w:rsidR="002A139C" w14:paraId="339E32A3" w14:textId="5AB994DE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5FA67694" w14:textId="136B8BCD" w:rsidR="002A139C" w:rsidRDefault="002A139C">
            <w:r>
              <w:t>Adviezen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537AC86E" w14:textId="39D32E6F" w:rsidR="002A139C" w:rsidRDefault="00E066A4" w:rsidP="008469D6">
            <w:pPr>
              <w:jc w:val="right"/>
            </w:pPr>
            <w:r>
              <w:t>256,00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01FEB9A" w14:textId="1DE774DB" w:rsidR="002A139C" w:rsidRDefault="002A139C">
            <w:r>
              <w:t xml:space="preserve">Reiskosten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1C90E50A" w14:textId="60E1F71D" w:rsidR="002A139C" w:rsidRDefault="00E066A4" w:rsidP="008469D6">
            <w:pPr>
              <w:jc w:val="right"/>
            </w:pPr>
            <w:r>
              <w:t>295,48</w:t>
            </w:r>
          </w:p>
        </w:tc>
      </w:tr>
      <w:tr w:rsidR="002A139C" w14:paraId="6AD61E46" w14:textId="7DAF62AE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38F87496" w14:textId="6D52E1EE" w:rsidR="002A139C" w:rsidRDefault="002A139C">
            <w:r>
              <w:t>Verkoop fietsroutes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37E53A21" w14:textId="7482925E" w:rsidR="002A139C" w:rsidRDefault="00E066A4" w:rsidP="008469D6">
            <w:pPr>
              <w:jc w:val="right"/>
            </w:pPr>
            <w:r>
              <w:t>27,00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2E9D7D21" w14:textId="7B16428E" w:rsidR="002A139C" w:rsidRDefault="00E066A4">
            <w:r>
              <w:t>Aankoop kalenders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4C69BA4D" w14:textId="315AE69A" w:rsidR="002A139C" w:rsidRDefault="00E066A4" w:rsidP="008469D6">
            <w:pPr>
              <w:jc w:val="right"/>
            </w:pPr>
            <w:r>
              <w:t>543,00</w:t>
            </w:r>
          </w:p>
        </w:tc>
      </w:tr>
      <w:tr w:rsidR="008469D6" w14:paraId="32C1F0A9" w14:textId="0F1CF704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1346253C" w14:textId="18B36AE2" w:rsidR="008469D6" w:rsidRDefault="008469D6" w:rsidP="008469D6">
            <w:r>
              <w:t xml:space="preserve">Verkoop houtproducten 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785B6DA7" w14:textId="034ED336" w:rsidR="008469D6" w:rsidRDefault="00E066A4" w:rsidP="008469D6">
            <w:pPr>
              <w:jc w:val="right"/>
            </w:pPr>
            <w:r>
              <w:t>92,50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050F3070" w14:textId="7EBC2FA5" w:rsidR="008469D6" w:rsidRDefault="00E066A4" w:rsidP="008469D6">
            <w:r>
              <w:t>Aanpassing statuten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653CFC2A" w14:textId="4CAA4EC6" w:rsidR="008469D6" w:rsidRDefault="00E066A4" w:rsidP="008469D6">
            <w:pPr>
              <w:jc w:val="right"/>
            </w:pPr>
            <w:r>
              <w:t>379,01</w:t>
            </w:r>
          </w:p>
        </w:tc>
      </w:tr>
      <w:tr w:rsidR="00E96A64" w14:paraId="01C8C617" w14:textId="77777777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2A19C2CD" w14:textId="6072F7EC" w:rsidR="00E96A64" w:rsidRDefault="00036991" w:rsidP="008469D6">
            <w:r>
              <w:t>Verkoop kalenders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3952FF5A" w14:textId="1CB218ED" w:rsidR="00E96A64" w:rsidRDefault="00E066A4" w:rsidP="008469D6">
            <w:pPr>
              <w:jc w:val="right"/>
            </w:pPr>
            <w:r>
              <w:t>840,00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401AE11C" w14:textId="0F8A9DBB" w:rsidR="00E96A64" w:rsidRDefault="00E066A4" w:rsidP="008469D6">
            <w:r>
              <w:t>Overige kosten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623AB89A" w14:textId="10BF7D18" w:rsidR="00E96A64" w:rsidRDefault="00E066A4" w:rsidP="008469D6">
            <w:pPr>
              <w:jc w:val="right"/>
            </w:pPr>
            <w:r>
              <w:t>744,73</w:t>
            </w:r>
          </w:p>
        </w:tc>
      </w:tr>
      <w:tr w:rsidR="00E066A4" w14:paraId="1C312C63" w14:textId="77777777" w:rsidTr="00E066A4">
        <w:trPr>
          <w:trHeight w:val="269"/>
        </w:trPr>
        <w:tc>
          <w:tcPr>
            <w:tcW w:w="2966" w:type="dxa"/>
          </w:tcPr>
          <w:p w14:paraId="06C4ED39" w14:textId="058ADE63" w:rsidR="00E066A4" w:rsidRDefault="00E066A4" w:rsidP="00710EBC">
            <w:r>
              <w:t xml:space="preserve">Statiegeldacties </w:t>
            </w:r>
            <w:r w:rsidR="009C0BB6">
              <w:t>COOP</w:t>
            </w:r>
          </w:p>
        </w:tc>
        <w:tc>
          <w:tcPr>
            <w:tcW w:w="1553" w:type="dxa"/>
          </w:tcPr>
          <w:p w14:paraId="4BCD58FB" w14:textId="77777777" w:rsidR="00E066A4" w:rsidRDefault="00E066A4" w:rsidP="00710EBC">
            <w:pPr>
              <w:jc w:val="right"/>
            </w:pPr>
            <w:r>
              <w:t>283,90</w:t>
            </w:r>
          </w:p>
        </w:tc>
        <w:tc>
          <w:tcPr>
            <w:tcW w:w="2831" w:type="dxa"/>
          </w:tcPr>
          <w:p w14:paraId="1FDB74A5" w14:textId="77777777" w:rsidR="00E066A4" w:rsidRDefault="00E066A4" w:rsidP="00710EBC"/>
        </w:tc>
        <w:tc>
          <w:tcPr>
            <w:tcW w:w="1692" w:type="dxa"/>
          </w:tcPr>
          <w:p w14:paraId="4116A127" w14:textId="77777777" w:rsidR="00E066A4" w:rsidRDefault="00E066A4" w:rsidP="00710EBC">
            <w:pPr>
              <w:jc w:val="right"/>
            </w:pPr>
          </w:p>
        </w:tc>
      </w:tr>
      <w:tr w:rsidR="008469D6" w14:paraId="72DE361A" w14:textId="77777777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341E1B12" w14:textId="33700AA4" w:rsidR="008469D6" w:rsidRDefault="008469D6" w:rsidP="008469D6"/>
        </w:tc>
        <w:tc>
          <w:tcPr>
            <w:tcW w:w="1553" w:type="dxa"/>
            <w:tcBorders>
              <w:right w:val="double" w:sz="4" w:space="0" w:color="auto"/>
            </w:tcBorders>
          </w:tcPr>
          <w:p w14:paraId="02015670" w14:textId="0F9DCA8C" w:rsidR="008469D6" w:rsidRDefault="008469D6" w:rsidP="008469D6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085DB273" w14:textId="77777777" w:rsidR="008469D6" w:rsidRDefault="008469D6" w:rsidP="008469D6"/>
        </w:tc>
        <w:tc>
          <w:tcPr>
            <w:tcW w:w="1692" w:type="dxa"/>
            <w:tcBorders>
              <w:right w:val="double" w:sz="4" w:space="0" w:color="auto"/>
            </w:tcBorders>
          </w:tcPr>
          <w:p w14:paraId="0D939C42" w14:textId="77777777" w:rsidR="008469D6" w:rsidRDefault="008469D6" w:rsidP="008469D6">
            <w:pPr>
              <w:jc w:val="right"/>
            </w:pPr>
          </w:p>
        </w:tc>
      </w:tr>
      <w:tr w:rsidR="008469D6" w:rsidRPr="00E96A64" w14:paraId="30BFC2BB" w14:textId="6FA2BB6F" w:rsidTr="008469D6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56E834A7" w14:textId="77777777" w:rsidR="00E96A64" w:rsidRDefault="008469D6" w:rsidP="00A95632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  <w:p w14:paraId="6D8170BD" w14:textId="1C1B1B04" w:rsidR="00A95632" w:rsidRPr="00E96A64" w:rsidRDefault="00A95632" w:rsidP="00A95632">
            <w:pPr>
              <w:rPr>
                <w:b/>
                <w:bCs/>
              </w:rPr>
            </w:pP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6CCE1AA8" w14:textId="77948403" w:rsidR="008469D6" w:rsidRPr="00E96A64" w:rsidRDefault="000931C4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E066A4">
              <w:rPr>
                <w:b/>
                <w:bCs/>
              </w:rPr>
              <w:t xml:space="preserve"> 3.824.40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9CEE1F9" w14:textId="668A9048" w:rsidR="008469D6" w:rsidRPr="00E96A64" w:rsidRDefault="008469D6" w:rsidP="008469D6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50FD8BE8" w14:textId="0D19F537" w:rsidR="008469D6" w:rsidRPr="00E96A64" w:rsidRDefault="000931C4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9C0BB6">
              <w:rPr>
                <w:b/>
                <w:bCs/>
              </w:rPr>
              <w:t xml:space="preserve"> 2.386,84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5B897A87" w14:textId="3D187571" w:rsidR="004C3E51" w:rsidRDefault="004C3E51"/>
    <w:p w14:paraId="6E5E42B2" w14:textId="50BFD967" w:rsidR="00E96A64" w:rsidRDefault="00E96A64"/>
    <w:p w14:paraId="6B0412CA" w14:textId="77777777" w:rsidR="00C228AB" w:rsidRDefault="00C228AB"/>
    <w:p w14:paraId="47323FF2" w14:textId="0FC880B2" w:rsidR="004C3E51" w:rsidRPr="004C3E51" w:rsidRDefault="004C3E51">
      <w:pPr>
        <w:rPr>
          <w:b/>
          <w:bCs/>
          <w:sz w:val="28"/>
          <w:szCs w:val="28"/>
        </w:rPr>
      </w:pPr>
      <w:r w:rsidRPr="004C3E51">
        <w:rPr>
          <w:b/>
          <w:bCs/>
          <w:sz w:val="28"/>
          <w:szCs w:val="28"/>
        </w:rPr>
        <w:t>Balans per 1 januari 2020</w:t>
      </w:r>
    </w:p>
    <w:tbl>
      <w:tblPr>
        <w:tblStyle w:val="Tabelraster"/>
        <w:tblW w:w="9057" w:type="dxa"/>
        <w:tblLook w:val="04A0" w:firstRow="1" w:lastRow="0" w:firstColumn="1" w:lastColumn="0" w:noHBand="0" w:noVBand="1"/>
      </w:tblPr>
      <w:tblGrid>
        <w:gridCol w:w="2395"/>
        <w:gridCol w:w="3260"/>
        <w:gridCol w:w="3402"/>
      </w:tblGrid>
      <w:tr w:rsidR="00AB24E3" w:rsidRPr="00A95632" w14:paraId="32E83129" w14:textId="530A2704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2511A9E" w14:textId="77777777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CB862" w14:textId="6ABD1164" w:rsidR="00E96A64" w:rsidRPr="00A95632" w:rsidRDefault="00E96A64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6FCF644" w14:textId="5A5F3AD8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Stand 1 – 1</w:t>
            </w:r>
            <w:r w:rsidR="003F6D2F">
              <w:rPr>
                <w:b/>
                <w:bCs/>
                <w:sz w:val="24"/>
                <w:szCs w:val="24"/>
              </w:rPr>
              <w:t xml:space="preserve"> – 2020 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787A63C" w14:textId="27E9E99F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Stand 31 – 12</w:t>
            </w:r>
            <w:r w:rsidR="003F6D2F">
              <w:rPr>
                <w:b/>
                <w:bCs/>
                <w:sz w:val="24"/>
                <w:szCs w:val="24"/>
              </w:rPr>
              <w:t xml:space="preserve"> – 2020 </w:t>
            </w:r>
          </w:p>
        </w:tc>
      </w:tr>
      <w:tr w:rsidR="00AB24E3" w14:paraId="0E2AB961" w14:textId="3A012736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13BDDFB6" w14:textId="77777777" w:rsidR="00AB24E3" w:rsidRDefault="00AB24E3">
            <w:r>
              <w:t>Rekening courant</w:t>
            </w:r>
          </w:p>
          <w:p w14:paraId="10B2CBD0" w14:textId="7B0541E5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524F1B2C" w14:textId="5714E739" w:rsidR="00AB24E3" w:rsidRDefault="00797A96" w:rsidP="008469D6">
            <w:pPr>
              <w:jc w:val="right"/>
            </w:pPr>
            <w:r>
              <w:t xml:space="preserve">€ </w:t>
            </w:r>
            <w:r w:rsidR="003F6D2F">
              <w:t>2.058,64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94A0D2B" w14:textId="78DD57C8" w:rsidR="00AB24E3" w:rsidRDefault="00797A96" w:rsidP="008469D6">
            <w:pPr>
              <w:jc w:val="right"/>
            </w:pPr>
            <w:r>
              <w:t xml:space="preserve">€ </w:t>
            </w:r>
            <w:r w:rsidR="003F6D2F">
              <w:t>3.357,20</w:t>
            </w:r>
          </w:p>
        </w:tc>
      </w:tr>
      <w:tr w:rsidR="00AB24E3" w14:paraId="1EAEE4F6" w14:textId="08E82090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61D96ED5" w14:textId="77777777" w:rsidR="00AB24E3" w:rsidRDefault="00AB24E3">
            <w:r>
              <w:t>Spaarrekening</w:t>
            </w:r>
          </w:p>
          <w:p w14:paraId="1816667A" w14:textId="3DA44435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022FD7C2" w14:textId="6FF5A929" w:rsidR="00AB24E3" w:rsidRDefault="00797A96" w:rsidP="008469D6">
            <w:pPr>
              <w:jc w:val="right"/>
            </w:pPr>
            <w:r>
              <w:t xml:space="preserve">€ </w:t>
            </w:r>
            <w:r w:rsidR="003F6D2F">
              <w:t>3.791,06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4C35E40B" w14:textId="56095F3C" w:rsidR="00AB24E3" w:rsidRDefault="00797A96" w:rsidP="008469D6">
            <w:pPr>
              <w:jc w:val="right"/>
            </w:pPr>
            <w:r>
              <w:t xml:space="preserve">€ </w:t>
            </w:r>
            <w:r w:rsidR="008469D6">
              <w:t>3.791,06</w:t>
            </w:r>
          </w:p>
        </w:tc>
      </w:tr>
      <w:tr w:rsidR="00AB24E3" w14:paraId="7B1C6B74" w14:textId="4A7A4885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6BA92863" w14:textId="77777777" w:rsidR="00AB24E3" w:rsidRDefault="00AB24E3">
            <w:r>
              <w:t xml:space="preserve">Kas </w:t>
            </w:r>
          </w:p>
          <w:p w14:paraId="36926DC3" w14:textId="42B66E10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1C79DE40" w14:textId="6FA3743F" w:rsidR="00AB24E3" w:rsidRDefault="00797A96" w:rsidP="008469D6">
            <w:pPr>
              <w:jc w:val="right"/>
            </w:pPr>
            <w:r>
              <w:t xml:space="preserve">€ </w:t>
            </w:r>
            <w:r w:rsidR="003F6D2F">
              <w:t>77,50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03CFDF1" w14:textId="463BB060" w:rsidR="00AB24E3" w:rsidRDefault="00797A96" w:rsidP="008469D6">
            <w:pPr>
              <w:jc w:val="right"/>
            </w:pPr>
            <w:r>
              <w:t>€</w:t>
            </w:r>
            <w:r w:rsidR="003F6D2F">
              <w:t xml:space="preserve"> 216,5</w:t>
            </w:r>
            <w:r w:rsidR="008469D6">
              <w:t>0</w:t>
            </w:r>
          </w:p>
        </w:tc>
      </w:tr>
      <w:tr w:rsidR="00AB24E3" w:rsidRPr="00E96A64" w14:paraId="1F835260" w14:textId="4EE6E868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794FB7E0" w14:textId="77777777" w:rsidR="00AB24E3" w:rsidRDefault="00AB24E3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  <w:p w14:paraId="674A2BD7" w14:textId="1C0EA800" w:rsidR="00E96A64" w:rsidRPr="00E96A64" w:rsidRDefault="00E96A64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3C5ED35C" w14:textId="0C3C9514" w:rsidR="00AB24E3" w:rsidRPr="00E96A64" w:rsidRDefault="00797A96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3F6D2F">
              <w:rPr>
                <w:b/>
                <w:bCs/>
              </w:rPr>
              <w:t xml:space="preserve"> 5.927,20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B6EC02A" w14:textId="3FBA4D13" w:rsidR="00AB24E3" w:rsidRPr="00E96A64" w:rsidRDefault="00797A96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3F6D2F">
              <w:rPr>
                <w:b/>
                <w:bCs/>
              </w:rPr>
              <w:t xml:space="preserve"> 7.364,76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19D395A2" w14:textId="77777777" w:rsidR="008469D6" w:rsidRDefault="008469D6"/>
    <w:p w14:paraId="138D41EB" w14:textId="78D2B8C2" w:rsidR="004C3E51" w:rsidRPr="008E1382" w:rsidRDefault="008469D6">
      <w:pPr>
        <w:rPr>
          <w:b/>
          <w:bCs/>
          <w:sz w:val="32"/>
          <w:szCs w:val="32"/>
        </w:rPr>
      </w:pPr>
      <w:r w:rsidRPr="008E1382">
        <w:rPr>
          <w:b/>
          <w:bCs/>
          <w:sz w:val="32"/>
          <w:szCs w:val="32"/>
        </w:rPr>
        <w:t xml:space="preserve">Batig saldo  € </w:t>
      </w:r>
      <w:r w:rsidR="008E1382" w:rsidRPr="008E1382">
        <w:rPr>
          <w:b/>
          <w:bCs/>
          <w:sz w:val="32"/>
          <w:szCs w:val="32"/>
        </w:rPr>
        <w:t>1.437,5</w:t>
      </w:r>
      <w:r w:rsidR="00E069DD">
        <w:rPr>
          <w:b/>
          <w:bCs/>
          <w:sz w:val="32"/>
          <w:szCs w:val="32"/>
        </w:rPr>
        <w:t>6</w:t>
      </w:r>
      <w:r w:rsidR="004C3E51" w:rsidRPr="008E1382">
        <w:rPr>
          <w:b/>
          <w:bCs/>
          <w:sz w:val="32"/>
          <w:szCs w:val="32"/>
        </w:rPr>
        <w:tab/>
      </w:r>
    </w:p>
    <w:p w14:paraId="13DD455B" w14:textId="2ABA6357" w:rsidR="00A95632" w:rsidRDefault="00A95632">
      <w:pPr>
        <w:rPr>
          <w:b/>
          <w:bCs/>
          <w:sz w:val="28"/>
          <w:szCs w:val="28"/>
        </w:rPr>
      </w:pPr>
    </w:p>
    <w:p w14:paraId="4B81CBAF" w14:textId="72D46317" w:rsidR="00A95632" w:rsidRDefault="00A95632" w:rsidP="006C5B6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Toelichting</w:t>
      </w:r>
    </w:p>
    <w:p w14:paraId="6C57AF08" w14:textId="77777777" w:rsidR="006C5B63" w:rsidRDefault="006C5B63" w:rsidP="006C5B63">
      <w:pPr>
        <w:spacing w:after="0" w:line="240" w:lineRule="auto"/>
      </w:pPr>
    </w:p>
    <w:p w14:paraId="14EC603C" w14:textId="5D5E2E83" w:rsidR="00C228AB" w:rsidRDefault="00C228AB" w:rsidP="006C5B63">
      <w:pPr>
        <w:spacing w:after="0" w:line="240" w:lineRule="auto"/>
      </w:pPr>
      <w:r>
        <w:t>Het boekjaar 20</w:t>
      </w:r>
      <w:r w:rsidR="008E1382">
        <w:t>20</w:t>
      </w:r>
      <w:r>
        <w:t xml:space="preserve"> heeft voor de vereniging </w:t>
      </w:r>
      <w:r w:rsidR="000931C4">
        <w:t xml:space="preserve">Bomenbelang </w:t>
      </w:r>
      <w:r>
        <w:t xml:space="preserve">financieel een positief </w:t>
      </w:r>
      <w:r w:rsidR="00F96963">
        <w:t>saldo opgeleverd</w:t>
      </w:r>
      <w:r>
        <w:t xml:space="preserve">. Het tegoed is met </w:t>
      </w:r>
      <w:r w:rsidRPr="00F96963">
        <w:rPr>
          <w:b/>
          <w:bCs/>
        </w:rPr>
        <w:t xml:space="preserve">€ </w:t>
      </w:r>
      <w:r w:rsidR="008E1382" w:rsidRPr="00F96963">
        <w:rPr>
          <w:b/>
          <w:bCs/>
        </w:rPr>
        <w:t>1.437,5</w:t>
      </w:r>
      <w:r w:rsidR="009C0BB6" w:rsidRPr="00F96963">
        <w:rPr>
          <w:b/>
          <w:bCs/>
        </w:rPr>
        <w:t>6</w:t>
      </w:r>
      <w:r>
        <w:t xml:space="preserve"> toegenomen</w:t>
      </w:r>
      <w:r w:rsidR="00F96963">
        <w:t xml:space="preserve"> en bedraagt op 31 december 2020 </w:t>
      </w:r>
      <w:r w:rsidR="00F96963" w:rsidRPr="00F96963">
        <w:rPr>
          <w:b/>
          <w:bCs/>
        </w:rPr>
        <w:t>€ 7.365</w:t>
      </w:r>
      <w:r>
        <w:t>.</w:t>
      </w:r>
    </w:p>
    <w:p w14:paraId="75B46559" w14:textId="77777777" w:rsidR="00F96963" w:rsidRDefault="00F96963" w:rsidP="006C5B63">
      <w:pPr>
        <w:spacing w:after="0" w:line="240" w:lineRule="auto"/>
      </w:pPr>
    </w:p>
    <w:p w14:paraId="37E3B832" w14:textId="012B504E" w:rsidR="00C228AB" w:rsidRDefault="00F96963" w:rsidP="006C5B63">
      <w:pPr>
        <w:spacing w:after="0" w:line="240" w:lineRule="auto"/>
      </w:pPr>
      <w:r>
        <w:t xml:space="preserve">Het positieve resultaat over 2020 is </w:t>
      </w:r>
      <w:r w:rsidR="006C5B63">
        <w:t xml:space="preserve">vooral </w:t>
      </w:r>
      <w:r w:rsidR="00C228AB">
        <w:t xml:space="preserve">te danken </w:t>
      </w:r>
      <w:r w:rsidR="009867CE">
        <w:t xml:space="preserve">aan </w:t>
      </w:r>
      <w:r w:rsidR="009C0BB6">
        <w:t>de extra</w:t>
      </w:r>
      <w:r w:rsidR="009867CE">
        <w:t xml:space="preserve"> inkomsten</w:t>
      </w:r>
      <w:r w:rsidR="009C0BB6">
        <w:t xml:space="preserve"> uit verkoop van de jaarkalenders, de inkomsten uit adviezen en de eenmalige statiegeldacties van de COOP in Vorden. </w:t>
      </w:r>
    </w:p>
    <w:p w14:paraId="4F1E41E7" w14:textId="77777777" w:rsidR="00F96963" w:rsidRDefault="00F96963" w:rsidP="00F96963">
      <w:pPr>
        <w:spacing w:after="0" w:line="240" w:lineRule="auto"/>
      </w:pPr>
      <w:r>
        <w:t xml:space="preserve">Er zijn 97 leden die contributies betalen, velen meer dan de minimale bijdrage van € 15. </w:t>
      </w:r>
    </w:p>
    <w:p w14:paraId="222F48ED" w14:textId="77777777" w:rsidR="006C5B63" w:rsidRDefault="006C5B63" w:rsidP="006C5B63">
      <w:pPr>
        <w:spacing w:after="0" w:line="240" w:lineRule="auto"/>
      </w:pPr>
    </w:p>
    <w:p w14:paraId="65059DE3" w14:textId="77777777" w:rsidR="006C5B63" w:rsidRDefault="006C5B63" w:rsidP="006C5B63">
      <w:pPr>
        <w:spacing w:after="0" w:line="240" w:lineRule="auto"/>
      </w:pPr>
    </w:p>
    <w:p w14:paraId="55A24131" w14:textId="7AE2ACA1" w:rsidR="009867CE" w:rsidRPr="006C5B63" w:rsidRDefault="009867CE" w:rsidP="006C5B63">
      <w:pPr>
        <w:spacing w:after="0" w:line="240" w:lineRule="auto"/>
        <w:rPr>
          <w:b/>
          <w:bCs/>
        </w:rPr>
      </w:pPr>
      <w:r w:rsidRPr="006C5B63">
        <w:rPr>
          <w:b/>
          <w:bCs/>
        </w:rPr>
        <w:t>INKOMSTEN</w:t>
      </w:r>
    </w:p>
    <w:p w14:paraId="29992B9B" w14:textId="251DAAE5" w:rsidR="00C228AB" w:rsidRDefault="009867CE" w:rsidP="00F96963">
      <w:pPr>
        <w:spacing w:after="0" w:line="240" w:lineRule="auto"/>
      </w:pPr>
      <w:r>
        <w:t>Bij de inkomsten</w:t>
      </w:r>
      <w:r w:rsidR="00F96963">
        <w:t xml:space="preserve"> zien we minder inkomsten uit de verkoop van fietsroutes en houtproducten en meer uit de verkoop van kalenders dan in 2019, o.a. door het wegvallen van de kerstmarkten. </w:t>
      </w:r>
      <w:r w:rsidR="00E46D63">
        <w:t xml:space="preserve">De inkomsten voor de kalenders waren € 840 waarvan € 223 voor kalenders 2020 en € 557 voor kalenders 2021. </w:t>
      </w:r>
      <w:r w:rsidR="00F96963">
        <w:t>Ook zijn er € 1</w:t>
      </w:r>
      <w:r w:rsidR="003D794C">
        <w:t>95</w:t>
      </w:r>
      <w:r w:rsidR="00F96963">
        <w:t xml:space="preserve"> meer aan contributies voor 2021 overgemaakt dan vorig jaar</w:t>
      </w:r>
      <w:r w:rsidR="00C228AB">
        <w:t>.</w:t>
      </w:r>
    </w:p>
    <w:p w14:paraId="0D63BEF9" w14:textId="79B10410" w:rsidR="006C5B63" w:rsidRDefault="00F96963" w:rsidP="006C5B63">
      <w:pPr>
        <w:spacing w:after="0" w:line="240" w:lineRule="auto"/>
      </w:pPr>
      <w:r>
        <w:t xml:space="preserve"> </w:t>
      </w:r>
    </w:p>
    <w:p w14:paraId="4FEE384F" w14:textId="77777777" w:rsidR="006C5B63" w:rsidRDefault="006C5B63" w:rsidP="006C5B63">
      <w:pPr>
        <w:spacing w:after="0" w:line="240" w:lineRule="auto"/>
      </w:pPr>
    </w:p>
    <w:p w14:paraId="34685146" w14:textId="46A20031" w:rsidR="006C5B63" w:rsidRPr="006C5B63" w:rsidRDefault="006C5B63" w:rsidP="006C5B63">
      <w:pPr>
        <w:spacing w:after="0" w:line="240" w:lineRule="auto"/>
        <w:rPr>
          <w:b/>
          <w:bCs/>
        </w:rPr>
      </w:pPr>
      <w:r w:rsidRPr="006C5B63">
        <w:rPr>
          <w:b/>
          <w:bCs/>
        </w:rPr>
        <w:t>UITGAVEN</w:t>
      </w:r>
    </w:p>
    <w:p w14:paraId="655286BC" w14:textId="6D165DCD" w:rsidR="009867CE" w:rsidRDefault="009867CE" w:rsidP="006C5B63">
      <w:pPr>
        <w:spacing w:after="0" w:line="240" w:lineRule="auto"/>
      </w:pPr>
      <w:r>
        <w:t xml:space="preserve">Bij de uitgaven </w:t>
      </w:r>
      <w:r w:rsidR="009C0BB6">
        <w:t xml:space="preserve">zijn </w:t>
      </w:r>
      <w:r>
        <w:t>de standaardkosten voor bank</w:t>
      </w:r>
      <w:r w:rsidR="000931C4">
        <w:t xml:space="preserve"> (</w:t>
      </w:r>
      <w:r w:rsidR="00797A96">
        <w:t xml:space="preserve">€ </w:t>
      </w:r>
      <w:r w:rsidR="000931C4">
        <w:t>1</w:t>
      </w:r>
      <w:r w:rsidR="009C0BB6">
        <w:t>48</w:t>
      </w:r>
      <w:r w:rsidR="000931C4">
        <w:t>)</w:t>
      </w:r>
      <w:r>
        <w:t xml:space="preserve">, secretariaat </w:t>
      </w:r>
      <w:r w:rsidR="000931C4">
        <w:t>(</w:t>
      </w:r>
      <w:r w:rsidR="00797A96">
        <w:t xml:space="preserve">€ </w:t>
      </w:r>
      <w:r w:rsidR="009C0BB6">
        <w:t>277</w:t>
      </w:r>
      <w:r w:rsidR="000931C4">
        <w:t>)</w:t>
      </w:r>
      <w:r w:rsidR="009C0BB6">
        <w:t xml:space="preserve"> en </w:t>
      </w:r>
      <w:r>
        <w:t>reizen</w:t>
      </w:r>
      <w:r w:rsidR="000931C4">
        <w:t xml:space="preserve"> (</w:t>
      </w:r>
      <w:r w:rsidR="00797A96">
        <w:t xml:space="preserve">€ </w:t>
      </w:r>
      <w:r w:rsidR="009C0BB6">
        <w:t>295</w:t>
      </w:r>
      <w:r w:rsidR="000931C4">
        <w:t>)</w:t>
      </w:r>
      <w:r w:rsidR="00F96963">
        <w:t xml:space="preserve"> a</w:t>
      </w:r>
      <w:r w:rsidR="009C0BB6">
        <w:t>llen iets lager dan in 2019</w:t>
      </w:r>
      <w:r w:rsidR="00F96963">
        <w:t>.</w:t>
      </w:r>
      <w:r w:rsidR="009C0BB6">
        <w:t xml:space="preserve"> De </w:t>
      </w:r>
      <w:r w:rsidR="00F96963">
        <w:t xml:space="preserve">kosten voor de </w:t>
      </w:r>
      <w:r w:rsidR="009C0BB6">
        <w:t xml:space="preserve">aankoop </w:t>
      </w:r>
      <w:r w:rsidR="00F96963">
        <w:t xml:space="preserve">van kalenders </w:t>
      </w:r>
      <w:r w:rsidR="009C0BB6">
        <w:t>wa</w:t>
      </w:r>
      <w:r w:rsidR="00F96963">
        <w:t>ren</w:t>
      </w:r>
      <w:r w:rsidR="009C0BB6">
        <w:t xml:space="preserve"> € 543 waarvan € </w:t>
      </w:r>
      <w:r w:rsidR="00E46D63">
        <w:t>114</w:t>
      </w:r>
      <w:r w:rsidR="009C0BB6">
        <w:t xml:space="preserve"> voor kalenders 2020 en € </w:t>
      </w:r>
      <w:r w:rsidR="00E46D63">
        <w:t>429</w:t>
      </w:r>
      <w:r w:rsidR="009C0BB6">
        <w:t xml:space="preserve"> voor kalenders 2021</w:t>
      </w:r>
      <w:r>
        <w:t>.</w:t>
      </w:r>
      <w:r w:rsidR="009C0BB6">
        <w:t xml:space="preserve"> Tot slot </w:t>
      </w:r>
      <w:r w:rsidR="00E46D63">
        <w:t>waren er</w:t>
      </w:r>
      <w:r w:rsidR="009C0BB6">
        <w:t xml:space="preserve"> eenmalige </w:t>
      </w:r>
      <w:r w:rsidR="00E46D63">
        <w:t>notaris</w:t>
      </w:r>
      <w:r w:rsidR="009C0BB6">
        <w:t>kosten van € 379 voor de statutenwijziging.</w:t>
      </w:r>
      <w:r>
        <w:t xml:space="preserve"> </w:t>
      </w:r>
    </w:p>
    <w:p w14:paraId="02E9192B" w14:textId="77777777" w:rsidR="006C5B63" w:rsidRDefault="006C5B63" w:rsidP="006C5B63">
      <w:pPr>
        <w:spacing w:after="0" w:line="240" w:lineRule="auto"/>
      </w:pPr>
    </w:p>
    <w:p w14:paraId="3BFDAD5C" w14:textId="1C66B904" w:rsidR="00C228AB" w:rsidRDefault="009867CE" w:rsidP="006C5B63">
      <w:pPr>
        <w:spacing w:after="0" w:line="240" w:lineRule="auto"/>
      </w:pPr>
      <w:r>
        <w:t xml:space="preserve">Bij de grootste post </w:t>
      </w:r>
      <w:r w:rsidR="006C5B63">
        <w:t>‘</w:t>
      </w:r>
      <w:r>
        <w:t>overig</w:t>
      </w:r>
      <w:r w:rsidR="006C5B63">
        <w:t>e kosten’</w:t>
      </w:r>
      <w:r>
        <w:t xml:space="preserve"> </w:t>
      </w:r>
      <w:r w:rsidR="009C0BB6">
        <w:t xml:space="preserve">van </w:t>
      </w:r>
      <w:r w:rsidR="00797A96">
        <w:t>€</w:t>
      </w:r>
      <w:r w:rsidR="00E066A4">
        <w:t xml:space="preserve"> 744</w:t>
      </w:r>
      <w:r w:rsidR="000931C4">
        <w:t xml:space="preserve"> </w:t>
      </w:r>
      <w:r>
        <w:t xml:space="preserve">gaat het om: </w:t>
      </w:r>
    </w:p>
    <w:p w14:paraId="61AA2BC3" w14:textId="2588B8CC" w:rsidR="00E066A4" w:rsidRDefault="00E066A4" w:rsidP="006C5B63">
      <w:pPr>
        <w:pStyle w:val="Lijstalinea"/>
        <w:numPr>
          <w:ilvl w:val="0"/>
          <w:numId w:val="3"/>
        </w:numPr>
        <w:spacing w:after="0" w:line="240" w:lineRule="auto"/>
      </w:pPr>
      <w:r>
        <w:t>afscheidscadeau Peter Bielars (€ 63);</w:t>
      </w:r>
    </w:p>
    <w:p w14:paraId="7B24667C" w14:textId="323B3C65" w:rsidR="00E066A4" w:rsidRDefault="00E066A4" w:rsidP="006C5B63">
      <w:pPr>
        <w:pStyle w:val="Lijstalinea"/>
        <w:numPr>
          <w:ilvl w:val="0"/>
          <w:numId w:val="3"/>
        </w:numPr>
        <w:spacing w:after="0" w:line="240" w:lineRule="auto"/>
      </w:pPr>
      <w:r>
        <w:t>ALV met lunch (€ 215);</w:t>
      </w:r>
    </w:p>
    <w:p w14:paraId="41F90508" w14:textId="126C9A6E" w:rsidR="009867CE" w:rsidRDefault="00E46D63" w:rsidP="006C5B63">
      <w:pPr>
        <w:pStyle w:val="Lijstalinea"/>
        <w:numPr>
          <w:ilvl w:val="0"/>
          <w:numId w:val="3"/>
        </w:numPr>
        <w:spacing w:after="0" w:line="240" w:lineRule="auto"/>
      </w:pPr>
      <w:r>
        <w:t>e</w:t>
      </w:r>
      <w:r w:rsidR="00E066A4">
        <w:t>tentje bestuur en afscheid Joost Bakker (€ 255)</w:t>
      </w:r>
      <w:r w:rsidR="009867CE">
        <w:t>;</w:t>
      </w:r>
    </w:p>
    <w:p w14:paraId="7BA2C8D7" w14:textId="357AFCE1" w:rsidR="009867CE" w:rsidRDefault="009867CE" w:rsidP="006C5B63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lidmaatschap van </w:t>
      </w:r>
      <w:r w:rsidR="003D794C">
        <w:t>NMG (natuur en milieu Gelderland) en</w:t>
      </w:r>
      <w:r w:rsidR="003D794C" w:rsidRPr="003D794C">
        <w:t xml:space="preserve"> </w:t>
      </w:r>
      <w:r w:rsidR="003D794C">
        <w:t>de landelijke Bomenstichting</w:t>
      </w:r>
      <w:r w:rsidR="003D794C">
        <w:t xml:space="preserve"> </w:t>
      </w:r>
      <w:r w:rsidR="00797A96">
        <w:t>(€ 55)</w:t>
      </w:r>
      <w:r>
        <w:t>;</w:t>
      </w:r>
    </w:p>
    <w:p w14:paraId="2799DCF1" w14:textId="03BAD99E" w:rsidR="009867CE" w:rsidRDefault="009867CE" w:rsidP="006C5B63">
      <w:pPr>
        <w:pStyle w:val="Lijstalinea"/>
        <w:numPr>
          <w:ilvl w:val="0"/>
          <w:numId w:val="3"/>
        </w:numPr>
        <w:spacing w:after="0" w:line="240" w:lineRule="auto"/>
      </w:pPr>
      <w:r>
        <w:t>abonnement website</w:t>
      </w:r>
      <w:r w:rsidR="00797A96">
        <w:t xml:space="preserve"> (€ 157)</w:t>
      </w:r>
      <w:r w:rsidR="00E066A4">
        <w:t>.</w:t>
      </w:r>
    </w:p>
    <w:p w14:paraId="06566AEA" w14:textId="77777777" w:rsidR="006C5B63" w:rsidRDefault="006C5B63" w:rsidP="006C5B63">
      <w:pPr>
        <w:spacing w:after="0" w:line="240" w:lineRule="auto"/>
      </w:pPr>
    </w:p>
    <w:p w14:paraId="3B0DEB9F" w14:textId="024E854C" w:rsidR="00A95632" w:rsidRDefault="00A95632" w:rsidP="006C5B63">
      <w:pPr>
        <w:spacing w:after="0" w:line="240" w:lineRule="auto"/>
      </w:pPr>
    </w:p>
    <w:p w14:paraId="195C72BA" w14:textId="67E75248" w:rsidR="006C5B63" w:rsidRPr="00A95632" w:rsidRDefault="006C5B63" w:rsidP="006C5B63">
      <w:pPr>
        <w:spacing w:after="0" w:line="240" w:lineRule="auto"/>
      </w:pPr>
    </w:p>
    <w:sectPr w:rsidR="006C5B63" w:rsidRPr="00A9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6699"/>
    <w:multiLevelType w:val="hybridMultilevel"/>
    <w:tmpl w:val="AD180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11E8"/>
    <w:multiLevelType w:val="hybridMultilevel"/>
    <w:tmpl w:val="1406A3AA"/>
    <w:lvl w:ilvl="0" w:tplc="861A2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D43"/>
    <w:multiLevelType w:val="hybridMultilevel"/>
    <w:tmpl w:val="0590E09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1"/>
    <w:rsid w:val="00036991"/>
    <w:rsid w:val="000931C4"/>
    <w:rsid w:val="002A139C"/>
    <w:rsid w:val="0035002A"/>
    <w:rsid w:val="003D794C"/>
    <w:rsid w:val="003F6D2F"/>
    <w:rsid w:val="004C3E51"/>
    <w:rsid w:val="006C5B63"/>
    <w:rsid w:val="00797A96"/>
    <w:rsid w:val="007C2479"/>
    <w:rsid w:val="008469D6"/>
    <w:rsid w:val="008E1382"/>
    <w:rsid w:val="009867CE"/>
    <w:rsid w:val="009C0BB6"/>
    <w:rsid w:val="00A95632"/>
    <w:rsid w:val="00AB24E3"/>
    <w:rsid w:val="00C228AB"/>
    <w:rsid w:val="00E066A4"/>
    <w:rsid w:val="00E069DD"/>
    <w:rsid w:val="00E46D63"/>
    <w:rsid w:val="00E96A64"/>
    <w:rsid w:val="00F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3CC"/>
  <w15:chartTrackingRefBased/>
  <w15:docId w15:val="{97C5E14C-323D-463B-9AFA-2B917E1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5260-6CE3-4C4F-9B1B-246B26DB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Voorend</dc:creator>
  <cp:keywords/>
  <dc:description/>
  <cp:lastModifiedBy>Anneke Voorend</cp:lastModifiedBy>
  <cp:revision>9</cp:revision>
  <dcterms:created xsi:type="dcterms:W3CDTF">2021-01-10T13:14:00Z</dcterms:created>
  <dcterms:modified xsi:type="dcterms:W3CDTF">2021-01-23T11:45:00Z</dcterms:modified>
</cp:coreProperties>
</file>